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C0C" w:rsidRPr="007C0C0C" w:rsidRDefault="007C0C0C" w:rsidP="007C0C0C">
      <w:pPr>
        <w:widowControl/>
        <w:shd w:val="clear" w:color="auto" w:fill="FFFFFF"/>
        <w:spacing w:line="390" w:lineRule="atLeast"/>
        <w:jc w:val="center"/>
        <w:rPr>
          <w:rFonts w:ascii="黑体" w:eastAsia="黑体" w:hAnsi="黑体" w:cs="宋体"/>
          <w:kern w:val="0"/>
          <w:sz w:val="33"/>
          <w:szCs w:val="33"/>
        </w:rPr>
      </w:pPr>
      <w:bookmarkStart w:id="0" w:name="_GoBack"/>
      <w:r w:rsidRPr="007C0C0C">
        <w:rPr>
          <w:rFonts w:ascii="黑体" w:eastAsia="黑体" w:hAnsi="黑体" w:cs="宋体" w:hint="eastAsia"/>
          <w:kern w:val="0"/>
          <w:sz w:val="33"/>
          <w:szCs w:val="33"/>
        </w:rPr>
        <w:t>陕西省工程研究中心（工程实验室）评估办法</w:t>
      </w:r>
      <w:bookmarkEnd w:id="0"/>
      <w:r w:rsidRPr="007C0C0C">
        <w:rPr>
          <w:rFonts w:ascii="黑体" w:eastAsia="黑体" w:hAnsi="黑体" w:cs="宋体" w:hint="eastAsia"/>
          <w:kern w:val="0"/>
          <w:sz w:val="33"/>
          <w:szCs w:val="33"/>
        </w:rPr>
        <w:t xml:space="preserve"> </w:t>
      </w:r>
    </w:p>
    <w:p w:rsidR="007C0C0C" w:rsidRPr="007C0C0C" w:rsidRDefault="007C0C0C" w:rsidP="007C0C0C">
      <w:pPr>
        <w:widowControl/>
        <w:shd w:val="clear" w:color="auto" w:fill="FFFFFF"/>
        <w:jc w:val="center"/>
        <w:rPr>
          <w:rFonts w:ascii="宋体" w:eastAsia="宋体" w:hAnsi="宋体" w:cs="宋体" w:hint="eastAsia"/>
          <w:color w:val="666666"/>
          <w:kern w:val="0"/>
          <w:sz w:val="18"/>
          <w:szCs w:val="18"/>
        </w:rPr>
      </w:pPr>
      <w:r w:rsidRPr="007C0C0C">
        <w:rPr>
          <w:rFonts w:ascii="宋体" w:eastAsia="宋体" w:hAnsi="宋体" w:cs="宋体"/>
          <w:color w:val="666666"/>
          <w:kern w:val="0"/>
          <w:sz w:val="18"/>
          <w:szCs w:val="18"/>
        </w:rPr>
        <w:t>来源：高技术处</w:t>
      </w:r>
      <w:proofErr w:type="gramStart"/>
      <w:r w:rsidRPr="007C0C0C">
        <w:rPr>
          <w:rFonts w:ascii="宋体" w:eastAsia="宋体" w:hAnsi="宋体" w:cs="宋体"/>
          <w:color w:val="666666"/>
          <w:kern w:val="0"/>
          <w:sz w:val="18"/>
          <w:szCs w:val="18"/>
        </w:rPr>
        <w:t xml:space="preserve">　　　　　　</w:t>
      </w:r>
      <w:proofErr w:type="gramEnd"/>
      <w:r w:rsidRPr="007C0C0C">
        <w:rPr>
          <w:rFonts w:ascii="宋体" w:eastAsia="宋体" w:hAnsi="宋体" w:cs="宋体"/>
          <w:color w:val="666666"/>
          <w:kern w:val="0"/>
          <w:sz w:val="18"/>
          <w:szCs w:val="18"/>
        </w:rPr>
        <w:t xml:space="preserve">日期：2010-8-31 </w:t>
      </w:r>
    </w:p>
    <w:p w:rsidR="007C0C0C" w:rsidRPr="007C0C0C" w:rsidRDefault="007C0C0C" w:rsidP="007C0C0C">
      <w:pPr>
        <w:widowControl/>
        <w:shd w:val="clear" w:color="auto" w:fill="FFFFFF"/>
        <w:spacing w:before="100" w:beforeAutospacing="1" w:after="100" w:afterAutospacing="1" w:line="420" w:lineRule="atLeast"/>
        <w:jc w:val="center"/>
        <w:rPr>
          <w:rFonts w:ascii="宋体" w:eastAsia="宋体" w:hAnsi="宋体" w:cs="宋体"/>
          <w:color w:val="333333"/>
          <w:kern w:val="0"/>
          <w:szCs w:val="21"/>
        </w:rPr>
      </w:pPr>
      <w:proofErr w:type="gramStart"/>
      <w:r w:rsidRPr="007C0C0C">
        <w:rPr>
          <w:rFonts w:ascii="宋体" w:eastAsia="宋体" w:hAnsi="宋体" w:cs="宋体"/>
          <w:color w:val="333333"/>
          <w:kern w:val="0"/>
          <w:szCs w:val="21"/>
        </w:rPr>
        <w:t>陕发改</w:t>
      </w:r>
      <w:proofErr w:type="gramEnd"/>
      <w:r w:rsidRPr="007C0C0C">
        <w:rPr>
          <w:rFonts w:ascii="宋体" w:eastAsia="宋体" w:hAnsi="宋体" w:cs="宋体"/>
          <w:color w:val="333333"/>
          <w:kern w:val="0"/>
          <w:szCs w:val="21"/>
        </w:rPr>
        <w:t>高技〔2010〕1324号            </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为加强和规范陕西省工程研究中心（工程实验室）建设和运行管理，提高自主创新能力，根据《国家工程研究中心管理办法》、《国家工程实验室管理办法》和《陕西省工程研究中心管理暂行办法实施细则》等有关规定，特制定本评估办法。</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一、省发展改革委对省级工程中心(工程实验室)实行优胜劣、动态调整的运行评价制度。工程中心（工程实验室）每年须对该年度工作进行总结，并于12月15日前将该年度工作总结报告报所在市（区）发展改革委，市（区）发展改革委对工程中心的年度工作总结报告进行审核，并于12月30日前将本地区（或所属）工程中心年度工作总结报告汇总上报省发展改革委。</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二、省发展改革委每两年对省级工程中心（工程实验室）进行一次评价。具体评价程序：</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一）数据采集：工程中心（工程实验室）于评价年12月30日前将该年度评价材料报省发展改革委。评价材料包括：《陕西省工程研究中心（工程实验室）年度工作总结》、《陕西省工程研究中心（工程实验室）数据填报表》及其相关附件和证明材料（附件一）。</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（二）数据核查：省发展改革委委托中介机构对工程中心（工程实验室）上报材料及相关情况进行核查。</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lastRenderedPageBreak/>
        <w:t xml:space="preserve">　　（三）数据计算与分析:省发展改革委委托中介机构对经核查后的数据按照《陕西省工程研究中心（工程实验室）评价指标体系》（附件二）进行计算、分析，提出评价结果。</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三、省级工程中心（工程实验室）评价结果分为优秀、良好、合格和不合格。</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（一）评价得分85分及以上为优秀。</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（二）评价得分75分（含75分）至85分之间为良好。</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（三）评价得分60分（含60分）至75分之间为合格。</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（四）有以下情况之一的评价为不合格：</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1、评价得分低于60分；</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2、连续两次得分65分至60分（含60分）之间；</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3、无不可抗拒因素，逾期一个月不上报评价材料；</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4、上报材料内容和数据严重虚假；</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5、有偷税、骗取出口退税及其</w:t>
      </w:r>
      <w:proofErr w:type="gramStart"/>
      <w:r w:rsidRPr="007C0C0C">
        <w:rPr>
          <w:rFonts w:ascii="宋体" w:eastAsia="宋体" w:hAnsi="宋体" w:cs="宋体"/>
          <w:color w:val="333333"/>
          <w:kern w:val="0"/>
          <w:sz w:val="28"/>
          <w:szCs w:val="28"/>
        </w:rPr>
        <w:t>它重大</w:t>
      </w:r>
      <w:proofErr w:type="gramEnd"/>
      <w:r w:rsidRPr="007C0C0C">
        <w:rPr>
          <w:rFonts w:ascii="宋体" w:eastAsia="宋体" w:hAnsi="宋体" w:cs="宋体"/>
          <w:color w:val="333333"/>
          <w:kern w:val="0"/>
          <w:sz w:val="28"/>
          <w:szCs w:val="28"/>
        </w:rPr>
        <w:t>违规、违法行为。</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四、省发展改革委对工程中心（工程实验室）评价结果在上报评价材料截止之日起80个工作日内公布。</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五、省级工程中心（工程实验室）上报的评价材料内容和数据应真实可靠，提供虚假材料骗取工程中心（工程实验室）资格者，经核实后，撤销工程中心（工程实验室）资格。</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六、对评价优秀的工程中心（工程实验室）给予表彰奖励，对于评价得分65分（含65分）至60分之间的工程中心，给予警告，连续两年评分得分65分（含65分）至60分之间的，撤销省级工程中</w:t>
      </w:r>
      <w:r w:rsidRPr="007C0C0C">
        <w:rPr>
          <w:rFonts w:ascii="宋体" w:eastAsia="宋体" w:hAnsi="宋体" w:cs="宋体"/>
          <w:color w:val="333333"/>
          <w:kern w:val="0"/>
          <w:sz w:val="28"/>
          <w:szCs w:val="28"/>
        </w:rPr>
        <w:lastRenderedPageBreak/>
        <w:t>心（工程实验室）资格，且2年内不得重新申报工程中心（工程实验室）资格。</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附件1：</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b/>
          <w:bCs/>
          <w:color w:val="333333"/>
          <w:kern w:val="0"/>
          <w:sz w:val="28"/>
          <w:szCs w:val="28"/>
        </w:rPr>
        <w:t>陕西省工程研究中心（工程实验室）评价材料</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b/>
          <w:bCs/>
          <w:color w:val="333333"/>
          <w:kern w:val="0"/>
          <w:sz w:val="28"/>
          <w:szCs w:val="28"/>
        </w:rPr>
        <w:t xml:space="preserve">　　一、陕西省工程研究中心（工程实验室）年度工作总结</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陕西省工程研究中心（工程实验室）年度评价需要提交年度工作总结，以全面总结工程中心的工作情况。年度工作总结编制大纲如下：</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（一）工程中心（实验室）发展规划和目标的完成情况</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1、工程中心（实验室）发展规划、年度研发计划的制定与实施情况</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2、工程中心（实验室）发展目标的完成情况</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（二）工程中心（实验室）的建设情况</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1、工程中心（实验室）基础设施、设备建设状况和投资情况</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2、工程中心（实验室）创新机制建设和技术队伍建设情况</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（三）工程中心（实验室）的工作开展情况</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1、承担研发、试验及成果工程化的任务和完成情况</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2、关键技术突破情况</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3、研究成果、专利、获奖以及成果工程化和产业化情况</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4、国内外技术交流及人员培训情况</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5、工程中心（实验室）对行业发展的贡献</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lastRenderedPageBreak/>
        <w:t xml:space="preserve">　　（四）工程中心（实验室）运行管理机制</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1、工程中心（实验室）运行管理机制</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2、工程中心（实验室）创新合作、开放交流、人才吸引和激励机制</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3、工程中心（实验室）成果转化机制的建立和运行情况</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（五）工程中心（实验室）的经营和效益</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1、工程中心（实验室）年资金投入和支出情况</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2、工程中心（实验室）年总收入、技术收入、产品收入以及其它收入情况和年利税情况</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3、工程中心（实验室）经营风险和存在困难</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（六）其它情况及相关建议</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1、其它需要说明的工程中心（实验室）情况</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2、对工程中心（实验室）建设、运行、管理等方面的建议</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b/>
          <w:bCs/>
          <w:color w:val="333333"/>
          <w:kern w:val="0"/>
          <w:sz w:val="28"/>
          <w:szCs w:val="28"/>
        </w:rPr>
        <w:t xml:space="preserve">　　二、陕西省工程研究中心（工程实验室）数据填报表</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9"/>
        <w:gridCol w:w="829"/>
        <w:gridCol w:w="2412"/>
        <w:gridCol w:w="538"/>
        <w:gridCol w:w="1034"/>
        <w:gridCol w:w="3020"/>
      </w:tblGrid>
      <w:tr w:rsidR="007C0C0C" w:rsidRPr="007C0C0C" w:rsidTr="007C0C0C">
        <w:tc>
          <w:tcPr>
            <w:tcW w:w="1326" w:type="dxa"/>
            <w:gridSpan w:val="2"/>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单位名称</w:t>
            </w:r>
          </w:p>
        </w:tc>
        <w:tc>
          <w:tcPr>
            <w:tcW w:w="7046" w:type="dxa"/>
            <w:gridSpan w:val="4"/>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1326" w:type="dxa"/>
            <w:gridSpan w:val="2"/>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单位地址</w:t>
            </w:r>
          </w:p>
        </w:tc>
        <w:tc>
          <w:tcPr>
            <w:tcW w:w="2960" w:type="dxa"/>
            <w:gridSpan w:val="2"/>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1034"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邮政编码</w:t>
            </w:r>
          </w:p>
        </w:tc>
        <w:tc>
          <w:tcPr>
            <w:tcW w:w="3052"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1326" w:type="dxa"/>
            <w:gridSpan w:val="2"/>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法人代表</w:t>
            </w:r>
          </w:p>
        </w:tc>
        <w:tc>
          <w:tcPr>
            <w:tcW w:w="2960" w:type="dxa"/>
            <w:gridSpan w:val="2"/>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1034"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联系电话</w:t>
            </w:r>
          </w:p>
        </w:tc>
        <w:tc>
          <w:tcPr>
            <w:tcW w:w="3052"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1326"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联 系 人</w:t>
            </w:r>
          </w:p>
        </w:tc>
        <w:tc>
          <w:tcPr>
            <w:tcW w:w="2960" w:type="dxa"/>
            <w:gridSpan w:val="2"/>
            <w:vMerge w:val="restart"/>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1034" w:type="dxa"/>
            <w:vMerge w:val="restart"/>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联系电话</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传  真</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lastRenderedPageBreak/>
              <w:t>电子邮址</w:t>
            </w:r>
          </w:p>
        </w:tc>
        <w:tc>
          <w:tcPr>
            <w:tcW w:w="3052"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lastRenderedPageBreak/>
              <w:t> </w:t>
            </w:r>
          </w:p>
        </w:tc>
      </w:tr>
      <w:tr w:rsidR="007C0C0C" w:rsidRPr="007C0C0C" w:rsidTr="007C0C0C">
        <w:tc>
          <w:tcPr>
            <w:tcW w:w="1326" w:type="dxa"/>
            <w:gridSpan w:val="2"/>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960" w:type="dxa"/>
            <w:gridSpan w:val="2"/>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1034"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3052"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1326" w:type="dxa"/>
            <w:gridSpan w:val="2"/>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960" w:type="dxa"/>
            <w:gridSpan w:val="2"/>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1034"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3052"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8372" w:type="dxa"/>
            <w:gridSpan w:val="6"/>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lastRenderedPageBreak/>
              <w:t>省工程研究中心（工程实验室）基本数据（   年）</w:t>
            </w:r>
          </w:p>
        </w:tc>
      </w:tr>
      <w:tr w:rsidR="007C0C0C" w:rsidRPr="007C0C0C" w:rsidTr="007C0C0C">
        <w:tc>
          <w:tcPr>
            <w:tcW w:w="491"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序号</w:t>
            </w:r>
          </w:p>
        </w:tc>
        <w:tc>
          <w:tcPr>
            <w:tcW w:w="835"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类别</w:t>
            </w:r>
          </w:p>
        </w:tc>
        <w:tc>
          <w:tcPr>
            <w:tcW w:w="2419"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数据名称</w:t>
            </w:r>
          </w:p>
        </w:tc>
        <w:tc>
          <w:tcPr>
            <w:tcW w:w="541"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单位</w:t>
            </w:r>
          </w:p>
        </w:tc>
        <w:tc>
          <w:tcPr>
            <w:tcW w:w="1034"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数据</w:t>
            </w:r>
          </w:p>
        </w:tc>
        <w:tc>
          <w:tcPr>
            <w:tcW w:w="3052"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备注</w:t>
            </w:r>
          </w:p>
        </w:tc>
      </w:tr>
      <w:tr w:rsidR="007C0C0C" w:rsidRPr="007C0C0C" w:rsidTr="007C0C0C">
        <w:tc>
          <w:tcPr>
            <w:tcW w:w="491" w:type="dxa"/>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roofErr w:type="gramStart"/>
            <w:r w:rsidRPr="007C0C0C">
              <w:rPr>
                <w:rFonts w:ascii="宋体" w:eastAsia="宋体" w:hAnsi="宋体" w:cs="宋体"/>
                <w:kern w:val="0"/>
                <w:sz w:val="28"/>
                <w:szCs w:val="28"/>
              </w:rPr>
              <w:t>一</w:t>
            </w:r>
            <w:proofErr w:type="gramEnd"/>
          </w:p>
        </w:tc>
        <w:tc>
          <w:tcPr>
            <w:tcW w:w="835" w:type="dxa"/>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资产</w:t>
            </w:r>
            <w:proofErr w:type="gramStart"/>
            <w:r w:rsidRPr="007C0C0C">
              <w:rPr>
                <w:rFonts w:ascii="宋体" w:eastAsia="宋体" w:hAnsi="宋体" w:cs="宋体"/>
                <w:kern w:val="0"/>
                <w:sz w:val="28"/>
                <w:szCs w:val="28"/>
              </w:rPr>
              <w:t>和</w:t>
            </w:r>
            <w:proofErr w:type="gramEnd"/>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投资状况</w:t>
            </w:r>
          </w:p>
        </w:tc>
        <w:tc>
          <w:tcPr>
            <w:tcW w:w="2419" w:type="dxa"/>
            <w:vMerge w:val="restart"/>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总资产</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其中：固定资产原值/净值</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无形资产</w:t>
            </w:r>
          </w:p>
        </w:tc>
        <w:tc>
          <w:tcPr>
            <w:tcW w:w="541" w:type="dxa"/>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万元</w:t>
            </w: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vMerge w:val="restart"/>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54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54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总负债</w:t>
            </w:r>
          </w:p>
        </w:tc>
        <w:tc>
          <w:tcPr>
            <w:tcW w:w="541"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万元</w:t>
            </w: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vMerge w:val="restart"/>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科技经费筹集</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其中：政府资金</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企业资金</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金融机构贷款</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其他</w:t>
            </w:r>
          </w:p>
        </w:tc>
        <w:tc>
          <w:tcPr>
            <w:tcW w:w="541" w:type="dxa"/>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万元</w:t>
            </w: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vMerge w:val="restart"/>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54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54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54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54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总支出</w:t>
            </w:r>
          </w:p>
        </w:tc>
        <w:tc>
          <w:tcPr>
            <w:tcW w:w="541"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万元</w:t>
            </w: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vMerge w:val="restart"/>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科技经费支出</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lastRenderedPageBreak/>
              <w:t>其中：固定资产购建费</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劳务费</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研究与试验发展经费（R&amp;D）</w:t>
            </w:r>
          </w:p>
        </w:tc>
        <w:tc>
          <w:tcPr>
            <w:tcW w:w="541" w:type="dxa"/>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lastRenderedPageBreak/>
              <w:t>万</w:t>
            </w:r>
            <w:r w:rsidRPr="007C0C0C">
              <w:rPr>
                <w:rFonts w:ascii="宋体" w:eastAsia="宋体" w:hAnsi="宋体" w:cs="宋体"/>
                <w:kern w:val="0"/>
                <w:sz w:val="28"/>
                <w:szCs w:val="28"/>
              </w:rPr>
              <w:lastRenderedPageBreak/>
              <w:t>元</w:t>
            </w:r>
          </w:p>
        </w:tc>
        <w:tc>
          <w:tcPr>
            <w:tcW w:w="1034"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lastRenderedPageBreak/>
              <w:t> </w:t>
            </w:r>
          </w:p>
        </w:tc>
        <w:tc>
          <w:tcPr>
            <w:tcW w:w="3052" w:type="dxa"/>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54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1034"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54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1034"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54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1034"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r>
      <w:tr w:rsidR="007C0C0C" w:rsidRPr="007C0C0C" w:rsidTr="007C0C0C">
        <w:tc>
          <w:tcPr>
            <w:tcW w:w="491" w:type="dxa"/>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二</w:t>
            </w:r>
          </w:p>
        </w:tc>
        <w:tc>
          <w:tcPr>
            <w:tcW w:w="835" w:type="dxa"/>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基础条件</w:t>
            </w:r>
          </w:p>
        </w:tc>
        <w:tc>
          <w:tcPr>
            <w:tcW w:w="2419"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设备、仪器和软件数量/原值</w:t>
            </w:r>
          </w:p>
        </w:tc>
        <w:tc>
          <w:tcPr>
            <w:tcW w:w="541"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套/万元</w:t>
            </w: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技术装备水平</w:t>
            </w:r>
          </w:p>
        </w:tc>
        <w:tc>
          <w:tcPr>
            <w:tcW w:w="541"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w:t>
            </w: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国际/国内先进/一般</w:t>
            </w: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建筑面积</w:t>
            </w:r>
          </w:p>
        </w:tc>
        <w:tc>
          <w:tcPr>
            <w:tcW w:w="541"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平方米</w:t>
            </w: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491" w:type="dxa"/>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三</w:t>
            </w:r>
          </w:p>
        </w:tc>
        <w:tc>
          <w:tcPr>
            <w:tcW w:w="835" w:type="dxa"/>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人才结构</w:t>
            </w:r>
          </w:p>
        </w:tc>
        <w:tc>
          <w:tcPr>
            <w:tcW w:w="2419"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工程中心总人数</w:t>
            </w:r>
          </w:p>
        </w:tc>
        <w:tc>
          <w:tcPr>
            <w:tcW w:w="541"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人</w:t>
            </w: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研发人员数</w:t>
            </w:r>
          </w:p>
        </w:tc>
        <w:tc>
          <w:tcPr>
            <w:tcW w:w="541"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人</w:t>
            </w: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学术与技术带头人数量</w:t>
            </w:r>
          </w:p>
        </w:tc>
        <w:tc>
          <w:tcPr>
            <w:tcW w:w="541"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人</w:t>
            </w:r>
          </w:p>
        </w:tc>
        <w:tc>
          <w:tcPr>
            <w:tcW w:w="1034"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院士/教授级/特殊津贴</w:t>
            </w:r>
          </w:p>
        </w:tc>
      </w:tr>
      <w:tr w:rsidR="007C0C0C" w:rsidRPr="007C0C0C" w:rsidTr="007C0C0C">
        <w:tc>
          <w:tcPr>
            <w:tcW w:w="491" w:type="dxa"/>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四</w:t>
            </w:r>
          </w:p>
        </w:tc>
        <w:tc>
          <w:tcPr>
            <w:tcW w:w="835" w:type="dxa"/>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科技活动</w:t>
            </w:r>
          </w:p>
        </w:tc>
        <w:tc>
          <w:tcPr>
            <w:tcW w:w="2419"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在</w:t>
            </w:r>
            <w:proofErr w:type="gramStart"/>
            <w:r w:rsidRPr="007C0C0C">
              <w:rPr>
                <w:rFonts w:ascii="宋体" w:eastAsia="宋体" w:hAnsi="宋体" w:cs="宋体"/>
                <w:kern w:val="0"/>
                <w:sz w:val="28"/>
                <w:szCs w:val="28"/>
              </w:rPr>
              <w:t>研</w:t>
            </w:r>
            <w:proofErr w:type="gramEnd"/>
            <w:r w:rsidRPr="007C0C0C">
              <w:rPr>
                <w:rFonts w:ascii="宋体" w:eastAsia="宋体" w:hAnsi="宋体" w:cs="宋体"/>
                <w:kern w:val="0"/>
                <w:sz w:val="28"/>
                <w:szCs w:val="28"/>
              </w:rPr>
              <w:t>科技项目总数</w:t>
            </w:r>
          </w:p>
        </w:tc>
        <w:tc>
          <w:tcPr>
            <w:tcW w:w="541"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项</w:t>
            </w: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国家及省市部级科研项目数</w:t>
            </w:r>
          </w:p>
        </w:tc>
        <w:tc>
          <w:tcPr>
            <w:tcW w:w="541"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项</w:t>
            </w: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对外合作项目数</w:t>
            </w:r>
          </w:p>
        </w:tc>
        <w:tc>
          <w:tcPr>
            <w:tcW w:w="541"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项</w:t>
            </w: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491" w:type="dxa"/>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五</w:t>
            </w:r>
          </w:p>
        </w:tc>
        <w:tc>
          <w:tcPr>
            <w:tcW w:w="835" w:type="dxa"/>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成果与</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lastRenderedPageBreak/>
              <w:t>行业贡献</w:t>
            </w:r>
          </w:p>
        </w:tc>
        <w:tc>
          <w:tcPr>
            <w:tcW w:w="2419" w:type="dxa"/>
            <w:vMerge w:val="restart"/>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lastRenderedPageBreak/>
              <w:t>专利申请受理数/授权数</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lastRenderedPageBreak/>
              <w:t>其中：发明</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实用新型</w:t>
            </w:r>
          </w:p>
        </w:tc>
        <w:tc>
          <w:tcPr>
            <w:tcW w:w="541" w:type="dxa"/>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lastRenderedPageBreak/>
              <w:t>项</w:t>
            </w: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分别列出受理数/授权数</w:t>
            </w: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54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54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科技成果及获奖数</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其中：科技成果登记数</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国家技术发明奖和科学技术进步奖</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省级科学技术进步奖</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其他奖项</w:t>
            </w:r>
          </w:p>
        </w:tc>
        <w:tc>
          <w:tcPr>
            <w:tcW w:w="541" w:type="dxa"/>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项</w:t>
            </w: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54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54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54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54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论文数量（国际/国内）</w:t>
            </w:r>
          </w:p>
        </w:tc>
        <w:tc>
          <w:tcPr>
            <w:tcW w:w="541"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篇</w:t>
            </w:r>
          </w:p>
        </w:tc>
        <w:tc>
          <w:tcPr>
            <w:tcW w:w="1034"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新产品数量</w:t>
            </w:r>
          </w:p>
        </w:tc>
        <w:tc>
          <w:tcPr>
            <w:tcW w:w="541"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项</w:t>
            </w: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服务合同数</w:t>
            </w:r>
          </w:p>
        </w:tc>
        <w:tc>
          <w:tcPr>
            <w:tcW w:w="541"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项</w:t>
            </w: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成果转化数量</w:t>
            </w:r>
          </w:p>
        </w:tc>
        <w:tc>
          <w:tcPr>
            <w:tcW w:w="541"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项</w:t>
            </w: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产品生产规模</w:t>
            </w:r>
          </w:p>
        </w:tc>
        <w:tc>
          <w:tcPr>
            <w:tcW w:w="541"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台/套</w:t>
            </w: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形成</w:t>
            </w:r>
            <w:proofErr w:type="gramStart"/>
            <w:r w:rsidRPr="007C0C0C">
              <w:rPr>
                <w:rFonts w:ascii="宋体" w:eastAsia="宋体" w:hAnsi="宋体" w:cs="宋体"/>
                <w:kern w:val="0"/>
                <w:sz w:val="28"/>
                <w:szCs w:val="28"/>
              </w:rPr>
              <w:t>省级与</w:t>
            </w:r>
            <w:proofErr w:type="gramEnd"/>
            <w:r w:rsidRPr="007C0C0C">
              <w:rPr>
                <w:rFonts w:ascii="宋体" w:eastAsia="宋体" w:hAnsi="宋体" w:cs="宋体"/>
                <w:kern w:val="0"/>
                <w:sz w:val="28"/>
                <w:szCs w:val="28"/>
              </w:rPr>
              <w:t>行业标准</w:t>
            </w:r>
          </w:p>
        </w:tc>
        <w:tc>
          <w:tcPr>
            <w:tcW w:w="541"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项</w:t>
            </w: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对行业直接经济效益</w:t>
            </w:r>
          </w:p>
        </w:tc>
        <w:tc>
          <w:tcPr>
            <w:tcW w:w="541"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万元</w:t>
            </w: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培养和提供行业人</w:t>
            </w:r>
            <w:r w:rsidRPr="007C0C0C">
              <w:rPr>
                <w:rFonts w:ascii="宋体" w:eastAsia="宋体" w:hAnsi="宋体" w:cs="宋体"/>
                <w:kern w:val="0"/>
                <w:sz w:val="28"/>
                <w:szCs w:val="28"/>
              </w:rPr>
              <w:lastRenderedPageBreak/>
              <w:t>才数量</w:t>
            </w:r>
          </w:p>
        </w:tc>
        <w:tc>
          <w:tcPr>
            <w:tcW w:w="541"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lastRenderedPageBreak/>
              <w:t>人</w:t>
            </w: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491" w:type="dxa"/>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lastRenderedPageBreak/>
              <w:t>六</w:t>
            </w:r>
          </w:p>
        </w:tc>
        <w:tc>
          <w:tcPr>
            <w:tcW w:w="835" w:type="dxa"/>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经济效益</w:t>
            </w:r>
          </w:p>
        </w:tc>
        <w:tc>
          <w:tcPr>
            <w:tcW w:w="2419" w:type="dxa"/>
            <w:vMerge w:val="restart"/>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总收入</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其中：科研项目收入</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技术服务收入</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产品收入</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其他收入</w:t>
            </w:r>
          </w:p>
        </w:tc>
        <w:tc>
          <w:tcPr>
            <w:tcW w:w="541" w:type="dxa"/>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万元</w:t>
            </w: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vMerge w:val="restart"/>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技术服务收入含技术入股分红收入</w:t>
            </w: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54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54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54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54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利润总额</w:t>
            </w:r>
          </w:p>
        </w:tc>
        <w:tc>
          <w:tcPr>
            <w:tcW w:w="541"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万元</w:t>
            </w: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491"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35" w:type="dxa"/>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419"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净利润（所得税后利润）</w:t>
            </w:r>
          </w:p>
        </w:tc>
        <w:tc>
          <w:tcPr>
            <w:tcW w:w="541"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万元</w:t>
            </w:r>
          </w:p>
        </w:tc>
        <w:tc>
          <w:tcPr>
            <w:tcW w:w="1034"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3052" w:type="dxa"/>
            <w:tcBorders>
              <w:top w:val="outset" w:sz="6" w:space="0" w:color="auto"/>
              <w:left w:val="outset" w:sz="6" w:space="0" w:color="auto"/>
              <w:bottom w:val="outset" w:sz="6" w:space="0" w:color="auto"/>
              <w:right w:val="outset" w:sz="6" w:space="0" w:color="auto"/>
            </w:tcBorders>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8372" w:type="dxa"/>
            <w:gridSpan w:val="6"/>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数据和资料确认签字</w:t>
            </w:r>
          </w:p>
        </w:tc>
      </w:tr>
      <w:tr w:rsidR="007C0C0C" w:rsidRPr="007C0C0C" w:rsidTr="007C0C0C">
        <w:tc>
          <w:tcPr>
            <w:tcW w:w="1326" w:type="dxa"/>
            <w:gridSpan w:val="2"/>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中心主任</w:t>
            </w:r>
          </w:p>
        </w:tc>
        <w:tc>
          <w:tcPr>
            <w:tcW w:w="2419"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c>
          <w:tcPr>
            <w:tcW w:w="1575" w:type="dxa"/>
            <w:gridSpan w:val="2"/>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联系人</w:t>
            </w:r>
          </w:p>
        </w:tc>
        <w:tc>
          <w:tcPr>
            <w:tcW w:w="3052" w:type="dxa"/>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bl>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b/>
          <w:bCs/>
          <w:color w:val="333333"/>
          <w:kern w:val="0"/>
          <w:sz w:val="28"/>
          <w:szCs w:val="28"/>
        </w:rPr>
        <w:t xml:space="preserve">　　三、需提供的附件及证明材料</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1、对外技术合作项目的委托函、协议或合同等文件的复印件。</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2、成果鉴定、成果转让转议、成果获奖证书、专利证明、产品证书、项目验收报告等复印件。</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b/>
          <w:bCs/>
          <w:color w:val="333333"/>
          <w:kern w:val="0"/>
          <w:sz w:val="28"/>
          <w:szCs w:val="28"/>
        </w:rPr>
        <w:t xml:space="preserve">　　四、指标解释及填报说明</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工程中心（实验室）基本数据主要指可以量化的评价数据，包括：资产、经费筹集与支出、基础条件、人才结构、科技活动、成果产出、</w:t>
      </w:r>
      <w:r w:rsidRPr="007C0C0C">
        <w:rPr>
          <w:rFonts w:ascii="宋体" w:eastAsia="宋体" w:hAnsi="宋体" w:cs="宋体"/>
          <w:color w:val="333333"/>
          <w:kern w:val="0"/>
          <w:sz w:val="28"/>
          <w:szCs w:val="28"/>
        </w:rPr>
        <w:lastRenderedPageBreak/>
        <w:t>行业贡献和经济效益等指标。上述数据均指统计年度数据，即从当年1月1日至12月31日。</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1、总资产——</w:t>
      </w:r>
      <w:proofErr w:type="gramStart"/>
      <w:r w:rsidRPr="007C0C0C">
        <w:rPr>
          <w:rFonts w:ascii="宋体" w:eastAsia="宋体" w:hAnsi="宋体" w:cs="宋体"/>
          <w:color w:val="333333"/>
          <w:kern w:val="0"/>
          <w:sz w:val="28"/>
          <w:szCs w:val="28"/>
        </w:rPr>
        <w:t>指统计</w:t>
      </w:r>
      <w:proofErr w:type="gramEnd"/>
      <w:r w:rsidRPr="007C0C0C">
        <w:rPr>
          <w:rFonts w:ascii="宋体" w:eastAsia="宋体" w:hAnsi="宋体" w:cs="宋体"/>
          <w:color w:val="333333"/>
          <w:kern w:val="0"/>
          <w:sz w:val="28"/>
          <w:szCs w:val="28"/>
        </w:rPr>
        <w:t>年度内工程中心（实验室）的总资产、固定资产原值的净值的数值。</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2、经费筹集和支出状况——科技经费筹集额指工程中心（实验室）年度内来自于政府资金、企业资金、金融机构贷款和其他渠道用于科研项目的各项经费总额；年度总支出包括科技经费支出和其他支出；科技经费支出指年度内科</w:t>
      </w:r>
      <w:proofErr w:type="gramStart"/>
      <w:r w:rsidRPr="007C0C0C">
        <w:rPr>
          <w:rFonts w:ascii="宋体" w:eastAsia="宋体" w:hAnsi="宋体" w:cs="宋体"/>
          <w:color w:val="333333"/>
          <w:kern w:val="0"/>
          <w:sz w:val="28"/>
          <w:szCs w:val="28"/>
        </w:rPr>
        <w:t>技经费</w:t>
      </w:r>
      <w:proofErr w:type="gramEnd"/>
      <w:r w:rsidRPr="007C0C0C">
        <w:rPr>
          <w:rFonts w:ascii="宋体" w:eastAsia="宋体" w:hAnsi="宋体" w:cs="宋体"/>
          <w:color w:val="333333"/>
          <w:kern w:val="0"/>
          <w:sz w:val="28"/>
          <w:szCs w:val="28"/>
        </w:rPr>
        <w:t>内部支出（涉及固定资产购建费、劳务费等）和研究与试验发展经费支出（R&amp;D，涉及基础研究、应用研究和试验发展等）之合。</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3、基础条件——指工程中心（实验室）已有研发设备、仪器和软件的数量及购置的原值；按照能否满足工作要求自我判定技术装备水平（国际水平、国内先进、一般）以及设备仪器利用率；办公场所面积指工程中心（实验室）年度内用于研发、中试、办公等用途的自有产权或使用权（含租赁）的建筑面积。</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4、人才结构——人才结构包括：工程中心（实验室）总人数，研发人员</w:t>
      </w:r>
      <w:proofErr w:type="gramStart"/>
      <w:r w:rsidRPr="007C0C0C">
        <w:rPr>
          <w:rFonts w:ascii="宋体" w:eastAsia="宋体" w:hAnsi="宋体" w:cs="宋体"/>
          <w:color w:val="333333"/>
          <w:kern w:val="0"/>
          <w:sz w:val="28"/>
          <w:szCs w:val="28"/>
        </w:rPr>
        <w:t>数主要</w:t>
      </w:r>
      <w:proofErr w:type="gramEnd"/>
      <w:r w:rsidRPr="007C0C0C">
        <w:rPr>
          <w:rFonts w:ascii="宋体" w:eastAsia="宋体" w:hAnsi="宋体" w:cs="宋体"/>
          <w:color w:val="333333"/>
          <w:kern w:val="0"/>
          <w:sz w:val="28"/>
          <w:szCs w:val="28"/>
        </w:rPr>
        <w:t>指从事研究、开发和工程化的技术人员数量，学术和技术带头人数量主要指院士、教授、特殊津贴及特聘学术带头人。</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5、科技活动——指年度内工程中心（实验室）开展的在</w:t>
      </w:r>
      <w:proofErr w:type="gramStart"/>
      <w:r w:rsidRPr="007C0C0C">
        <w:rPr>
          <w:rFonts w:ascii="宋体" w:eastAsia="宋体" w:hAnsi="宋体" w:cs="宋体"/>
          <w:color w:val="333333"/>
          <w:kern w:val="0"/>
          <w:sz w:val="28"/>
          <w:szCs w:val="28"/>
        </w:rPr>
        <w:t>研</w:t>
      </w:r>
      <w:proofErr w:type="gramEnd"/>
      <w:r w:rsidRPr="007C0C0C">
        <w:rPr>
          <w:rFonts w:ascii="宋体" w:eastAsia="宋体" w:hAnsi="宋体" w:cs="宋体"/>
          <w:color w:val="333333"/>
          <w:kern w:val="0"/>
          <w:sz w:val="28"/>
          <w:szCs w:val="28"/>
        </w:rPr>
        <w:t>科技项目总数，包括：国家、省、市级项目数，对外合作项目数（包括国际、国内机构、企业等合作项目）。</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lastRenderedPageBreak/>
        <w:t xml:space="preserve">　　6、成果与行业贡献——工程中心（实验室）成果包括：年度内专利申请受理数量和授权数量，分别说明属于发明、实用新型；年度内科技成果及获奖数包括：科技成果登记数、国家技术发明奖、国家、省和市科学技术进步奖和其他奖项；年度内在国内外学术刊物上发表的论文数量；年度内开发的新产品、成果转化数量、产品生产规模、形成的省级及行业标准数量等。行业贡献指年度内由于新技术、新成果、新工艺的采纳和新产品的生产对行业产生的直接经济效益，以及培养和提供给行业关键的、重要的技术人才数量；对行业的贡献需要</w:t>
      </w:r>
      <w:proofErr w:type="gramStart"/>
      <w:r w:rsidRPr="007C0C0C">
        <w:rPr>
          <w:rFonts w:ascii="宋体" w:eastAsia="宋体" w:hAnsi="宋体" w:cs="宋体"/>
          <w:color w:val="333333"/>
          <w:kern w:val="0"/>
          <w:sz w:val="28"/>
          <w:szCs w:val="28"/>
        </w:rPr>
        <w:t>附用户</w:t>
      </w:r>
      <w:proofErr w:type="gramEnd"/>
      <w:r w:rsidRPr="007C0C0C">
        <w:rPr>
          <w:rFonts w:ascii="宋体" w:eastAsia="宋体" w:hAnsi="宋体" w:cs="宋体"/>
          <w:color w:val="333333"/>
          <w:kern w:val="0"/>
          <w:sz w:val="28"/>
          <w:szCs w:val="28"/>
        </w:rPr>
        <w:t>证明材料。</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7、经济效益——指年度内工程中心（实验室）总经营收入，包括：科技（课题和项目）收入、产品收入、技术服务（含技术入股分红）收入、其他收入等。</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8、其它相关指标——指根据不同行业特点，工程中心（实验室）可提供除上述指标之外的其它反映工程中心（实验室）运行情况的相关指标。</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附件2：</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b/>
          <w:bCs/>
          <w:color w:val="333333"/>
          <w:kern w:val="0"/>
          <w:sz w:val="28"/>
          <w:szCs w:val="28"/>
        </w:rPr>
        <w:t>陕西省工程研究中心（工程实验室）评价指标体系</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b/>
          <w:bCs/>
          <w:color w:val="333333"/>
          <w:kern w:val="0"/>
          <w:sz w:val="28"/>
          <w:szCs w:val="28"/>
        </w:rPr>
        <w:lastRenderedPageBreak/>
        <w:t xml:space="preserve">　　一、评价指标及基本标准</w:t>
      </w:r>
    </w:p>
    <w:tbl>
      <w:tblPr>
        <w:tblW w:w="4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
        <w:gridCol w:w="971"/>
        <w:gridCol w:w="2845"/>
        <w:gridCol w:w="855"/>
        <w:gridCol w:w="417"/>
        <w:gridCol w:w="995"/>
      </w:tblGrid>
      <w:tr w:rsidR="007C0C0C" w:rsidRPr="007C0C0C" w:rsidTr="007C0C0C">
        <w:tc>
          <w:tcPr>
            <w:tcW w:w="35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一级</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指标</w:t>
            </w:r>
          </w:p>
        </w:tc>
        <w:tc>
          <w:tcPr>
            <w:tcW w:w="8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二级</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指标</w:t>
            </w:r>
          </w:p>
        </w:tc>
        <w:tc>
          <w:tcPr>
            <w:tcW w:w="215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三级</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指标</w:t>
            </w:r>
          </w:p>
        </w:tc>
        <w:tc>
          <w:tcPr>
            <w:tcW w:w="5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权重</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（分）</w:t>
            </w:r>
          </w:p>
        </w:tc>
        <w:tc>
          <w:tcPr>
            <w:tcW w:w="4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单位</w:t>
            </w:r>
          </w:p>
        </w:tc>
        <w:tc>
          <w:tcPr>
            <w:tcW w:w="6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基本  要求</w:t>
            </w:r>
          </w:p>
        </w:tc>
      </w:tr>
      <w:tr w:rsidR="007C0C0C" w:rsidRPr="007C0C0C" w:rsidTr="007C0C0C">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实力</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与</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能力</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40％</w:t>
            </w:r>
          </w:p>
        </w:tc>
        <w:tc>
          <w:tcPr>
            <w:tcW w:w="800" w:type="pct"/>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科技经费支出</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（12分）</w:t>
            </w:r>
          </w:p>
        </w:tc>
        <w:tc>
          <w:tcPr>
            <w:tcW w:w="215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科技经费支出额</w:t>
            </w:r>
          </w:p>
        </w:tc>
        <w:tc>
          <w:tcPr>
            <w:tcW w:w="5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6</w:t>
            </w:r>
          </w:p>
        </w:tc>
        <w:tc>
          <w:tcPr>
            <w:tcW w:w="4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万元</w:t>
            </w:r>
          </w:p>
        </w:tc>
        <w:tc>
          <w:tcPr>
            <w:tcW w:w="6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≥300</w:t>
            </w:r>
          </w:p>
        </w:tc>
      </w:tr>
      <w:tr w:rsidR="007C0C0C" w:rsidRPr="007C0C0C" w:rsidTr="007C0C0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15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科技经费支出同比增长率</w:t>
            </w:r>
          </w:p>
        </w:tc>
        <w:tc>
          <w:tcPr>
            <w:tcW w:w="5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6</w:t>
            </w:r>
          </w:p>
        </w:tc>
        <w:tc>
          <w:tcPr>
            <w:tcW w:w="4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w:t>
            </w:r>
          </w:p>
        </w:tc>
        <w:tc>
          <w:tcPr>
            <w:tcW w:w="6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≥5</w:t>
            </w:r>
          </w:p>
        </w:tc>
      </w:tr>
      <w:tr w:rsidR="007C0C0C" w:rsidRPr="007C0C0C" w:rsidTr="007C0C0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00" w:type="pct"/>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人才与队伍</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（9分）</w:t>
            </w:r>
          </w:p>
        </w:tc>
        <w:tc>
          <w:tcPr>
            <w:tcW w:w="215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总人数</w:t>
            </w:r>
          </w:p>
        </w:tc>
        <w:tc>
          <w:tcPr>
            <w:tcW w:w="5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2</w:t>
            </w:r>
          </w:p>
        </w:tc>
        <w:tc>
          <w:tcPr>
            <w:tcW w:w="4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人</w:t>
            </w:r>
          </w:p>
        </w:tc>
        <w:tc>
          <w:tcPr>
            <w:tcW w:w="6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≥30</w:t>
            </w:r>
          </w:p>
        </w:tc>
      </w:tr>
      <w:tr w:rsidR="007C0C0C" w:rsidRPr="007C0C0C" w:rsidTr="007C0C0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15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研发人员占总人数的比重</w:t>
            </w:r>
          </w:p>
        </w:tc>
        <w:tc>
          <w:tcPr>
            <w:tcW w:w="5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3</w:t>
            </w:r>
          </w:p>
        </w:tc>
        <w:tc>
          <w:tcPr>
            <w:tcW w:w="4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w:t>
            </w:r>
          </w:p>
        </w:tc>
        <w:tc>
          <w:tcPr>
            <w:tcW w:w="6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≥60</w:t>
            </w:r>
          </w:p>
        </w:tc>
      </w:tr>
      <w:tr w:rsidR="007C0C0C" w:rsidRPr="007C0C0C" w:rsidTr="007C0C0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15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学术带头人数量</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（院士、教授级、特殊津贴）</w:t>
            </w:r>
          </w:p>
        </w:tc>
        <w:tc>
          <w:tcPr>
            <w:tcW w:w="5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4</w:t>
            </w:r>
          </w:p>
        </w:tc>
        <w:tc>
          <w:tcPr>
            <w:tcW w:w="4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人</w:t>
            </w:r>
          </w:p>
        </w:tc>
        <w:tc>
          <w:tcPr>
            <w:tcW w:w="6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≥1</w:t>
            </w:r>
          </w:p>
        </w:tc>
      </w:tr>
      <w:tr w:rsidR="007C0C0C" w:rsidRPr="007C0C0C" w:rsidTr="007C0C0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00" w:type="pct"/>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装备与条件</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（8分）</w:t>
            </w:r>
          </w:p>
        </w:tc>
        <w:tc>
          <w:tcPr>
            <w:tcW w:w="215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装备水平</w:t>
            </w:r>
          </w:p>
        </w:tc>
        <w:tc>
          <w:tcPr>
            <w:tcW w:w="5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3</w:t>
            </w:r>
          </w:p>
        </w:tc>
        <w:tc>
          <w:tcPr>
            <w:tcW w:w="4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w:t>
            </w:r>
          </w:p>
        </w:tc>
        <w:tc>
          <w:tcPr>
            <w:tcW w:w="6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国内先进</w:t>
            </w:r>
          </w:p>
        </w:tc>
      </w:tr>
      <w:tr w:rsidR="007C0C0C" w:rsidRPr="007C0C0C" w:rsidTr="007C0C0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15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科研仪器设备原值</w:t>
            </w:r>
          </w:p>
        </w:tc>
        <w:tc>
          <w:tcPr>
            <w:tcW w:w="5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3</w:t>
            </w:r>
          </w:p>
        </w:tc>
        <w:tc>
          <w:tcPr>
            <w:tcW w:w="4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万元</w:t>
            </w:r>
          </w:p>
        </w:tc>
        <w:tc>
          <w:tcPr>
            <w:tcW w:w="6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≥200</w:t>
            </w:r>
          </w:p>
        </w:tc>
      </w:tr>
      <w:tr w:rsidR="007C0C0C" w:rsidRPr="007C0C0C" w:rsidTr="007C0C0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15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当年新增科研资产</w:t>
            </w:r>
          </w:p>
        </w:tc>
        <w:tc>
          <w:tcPr>
            <w:tcW w:w="5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2</w:t>
            </w:r>
          </w:p>
        </w:tc>
        <w:tc>
          <w:tcPr>
            <w:tcW w:w="4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万元</w:t>
            </w:r>
          </w:p>
        </w:tc>
        <w:tc>
          <w:tcPr>
            <w:tcW w:w="6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≥30</w:t>
            </w:r>
          </w:p>
        </w:tc>
      </w:tr>
      <w:tr w:rsidR="007C0C0C" w:rsidRPr="007C0C0C" w:rsidTr="007C0C0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00" w:type="pct"/>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科技活动</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lastRenderedPageBreak/>
              <w:t>（11分）</w:t>
            </w:r>
          </w:p>
        </w:tc>
        <w:tc>
          <w:tcPr>
            <w:tcW w:w="215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lastRenderedPageBreak/>
              <w:t>在</w:t>
            </w:r>
            <w:proofErr w:type="gramStart"/>
            <w:r w:rsidRPr="007C0C0C">
              <w:rPr>
                <w:rFonts w:ascii="宋体" w:eastAsia="宋体" w:hAnsi="宋体" w:cs="宋体"/>
                <w:kern w:val="0"/>
                <w:sz w:val="28"/>
                <w:szCs w:val="28"/>
              </w:rPr>
              <w:t>研</w:t>
            </w:r>
            <w:proofErr w:type="gramEnd"/>
            <w:r w:rsidRPr="007C0C0C">
              <w:rPr>
                <w:rFonts w:ascii="宋体" w:eastAsia="宋体" w:hAnsi="宋体" w:cs="宋体"/>
                <w:kern w:val="0"/>
                <w:sz w:val="28"/>
                <w:szCs w:val="28"/>
              </w:rPr>
              <w:t>科技项目总数</w:t>
            </w:r>
          </w:p>
        </w:tc>
        <w:tc>
          <w:tcPr>
            <w:tcW w:w="5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5</w:t>
            </w:r>
          </w:p>
        </w:tc>
        <w:tc>
          <w:tcPr>
            <w:tcW w:w="4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项</w:t>
            </w:r>
          </w:p>
        </w:tc>
        <w:tc>
          <w:tcPr>
            <w:tcW w:w="6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≥5</w:t>
            </w:r>
          </w:p>
        </w:tc>
      </w:tr>
      <w:tr w:rsidR="007C0C0C" w:rsidRPr="007C0C0C" w:rsidTr="007C0C0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15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国家、省、市级科研项</w:t>
            </w:r>
            <w:r w:rsidRPr="007C0C0C">
              <w:rPr>
                <w:rFonts w:ascii="宋体" w:eastAsia="宋体" w:hAnsi="宋体" w:cs="宋体"/>
                <w:kern w:val="0"/>
                <w:sz w:val="28"/>
                <w:szCs w:val="28"/>
              </w:rPr>
              <w:lastRenderedPageBreak/>
              <w:t>目数</w:t>
            </w:r>
          </w:p>
        </w:tc>
        <w:tc>
          <w:tcPr>
            <w:tcW w:w="5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lastRenderedPageBreak/>
              <w:t>3</w:t>
            </w:r>
          </w:p>
        </w:tc>
        <w:tc>
          <w:tcPr>
            <w:tcW w:w="4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项</w:t>
            </w:r>
          </w:p>
        </w:tc>
        <w:tc>
          <w:tcPr>
            <w:tcW w:w="6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≥3</w:t>
            </w:r>
          </w:p>
        </w:tc>
      </w:tr>
      <w:tr w:rsidR="007C0C0C" w:rsidRPr="007C0C0C" w:rsidTr="007C0C0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15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对外合作项目数</w:t>
            </w:r>
          </w:p>
        </w:tc>
        <w:tc>
          <w:tcPr>
            <w:tcW w:w="5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3</w:t>
            </w:r>
          </w:p>
        </w:tc>
        <w:tc>
          <w:tcPr>
            <w:tcW w:w="4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项</w:t>
            </w:r>
          </w:p>
        </w:tc>
        <w:tc>
          <w:tcPr>
            <w:tcW w:w="6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≥2</w:t>
            </w:r>
          </w:p>
        </w:tc>
      </w:tr>
      <w:tr w:rsidR="007C0C0C" w:rsidRPr="007C0C0C" w:rsidTr="007C0C0C">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产出</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与</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贡献</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45％</w:t>
            </w:r>
          </w:p>
        </w:tc>
        <w:tc>
          <w:tcPr>
            <w:tcW w:w="800" w:type="pct"/>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收入</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（10分）</w:t>
            </w:r>
          </w:p>
        </w:tc>
        <w:tc>
          <w:tcPr>
            <w:tcW w:w="215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总收入</w:t>
            </w:r>
          </w:p>
        </w:tc>
        <w:tc>
          <w:tcPr>
            <w:tcW w:w="5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4</w:t>
            </w:r>
          </w:p>
        </w:tc>
        <w:tc>
          <w:tcPr>
            <w:tcW w:w="4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万元</w:t>
            </w:r>
          </w:p>
        </w:tc>
        <w:tc>
          <w:tcPr>
            <w:tcW w:w="6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≥300</w:t>
            </w:r>
          </w:p>
        </w:tc>
      </w:tr>
      <w:tr w:rsidR="007C0C0C" w:rsidRPr="007C0C0C" w:rsidTr="007C0C0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15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科研收入</w:t>
            </w:r>
          </w:p>
        </w:tc>
        <w:tc>
          <w:tcPr>
            <w:tcW w:w="5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4</w:t>
            </w:r>
          </w:p>
        </w:tc>
        <w:tc>
          <w:tcPr>
            <w:tcW w:w="4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万元</w:t>
            </w:r>
          </w:p>
        </w:tc>
        <w:tc>
          <w:tcPr>
            <w:tcW w:w="6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≥100</w:t>
            </w:r>
          </w:p>
        </w:tc>
      </w:tr>
      <w:tr w:rsidR="007C0C0C" w:rsidRPr="007C0C0C" w:rsidTr="007C0C0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15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技术服务收入</w:t>
            </w:r>
          </w:p>
        </w:tc>
        <w:tc>
          <w:tcPr>
            <w:tcW w:w="5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2</w:t>
            </w:r>
          </w:p>
        </w:tc>
        <w:tc>
          <w:tcPr>
            <w:tcW w:w="4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万元</w:t>
            </w:r>
          </w:p>
        </w:tc>
        <w:tc>
          <w:tcPr>
            <w:tcW w:w="6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≥50</w:t>
            </w:r>
          </w:p>
        </w:tc>
      </w:tr>
      <w:tr w:rsidR="007C0C0C" w:rsidRPr="007C0C0C" w:rsidTr="007C0C0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00" w:type="pct"/>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成果</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（20分）</w:t>
            </w:r>
          </w:p>
        </w:tc>
        <w:tc>
          <w:tcPr>
            <w:tcW w:w="215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专利授权数</w:t>
            </w:r>
          </w:p>
        </w:tc>
        <w:tc>
          <w:tcPr>
            <w:tcW w:w="5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2</w:t>
            </w:r>
          </w:p>
        </w:tc>
        <w:tc>
          <w:tcPr>
            <w:tcW w:w="4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项</w:t>
            </w:r>
          </w:p>
        </w:tc>
        <w:tc>
          <w:tcPr>
            <w:tcW w:w="6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≥1</w:t>
            </w:r>
          </w:p>
        </w:tc>
      </w:tr>
      <w:tr w:rsidR="007C0C0C" w:rsidRPr="007C0C0C" w:rsidTr="007C0C0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15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发明专利授权数</w:t>
            </w:r>
          </w:p>
        </w:tc>
        <w:tc>
          <w:tcPr>
            <w:tcW w:w="5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2</w:t>
            </w:r>
          </w:p>
        </w:tc>
        <w:tc>
          <w:tcPr>
            <w:tcW w:w="4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项</w:t>
            </w:r>
          </w:p>
        </w:tc>
        <w:tc>
          <w:tcPr>
            <w:tcW w:w="6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≥1</w:t>
            </w:r>
          </w:p>
        </w:tc>
      </w:tr>
      <w:tr w:rsidR="007C0C0C" w:rsidRPr="007C0C0C" w:rsidTr="007C0C0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15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科技成果及获奖数</w:t>
            </w:r>
          </w:p>
        </w:tc>
        <w:tc>
          <w:tcPr>
            <w:tcW w:w="5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4</w:t>
            </w:r>
          </w:p>
        </w:tc>
        <w:tc>
          <w:tcPr>
            <w:tcW w:w="4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项</w:t>
            </w:r>
          </w:p>
        </w:tc>
        <w:tc>
          <w:tcPr>
            <w:tcW w:w="6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≥1</w:t>
            </w:r>
          </w:p>
        </w:tc>
      </w:tr>
      <w:tr w:rsidR="007C0C0C" w:rsidRPr="007C0C0C" w:rsidTr="007C0C0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15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新产品及新工艺数</w:t>
            </w:r>
          </w:p>
        </w:tc>
        <w:tc>
          <w:tcPr>
            <w:tcW w:w="5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5</w:t>
            </w:r>
          </w:p>
        </w:tc>
        <w:tc>
          <w:tcPr>
            <w:tcW w:w="4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项</w:t>
            </w:r>
          </w:p>
        </w:tc>
        <w:tc>
          <w:tcPr>
            <w:tcW w:w="6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≥1</w:t>
            </w:r>
          </w:p>
        </w:tc>
      </w:tr>
      <w:tr w:rsidR="007C0C0C" w:rsidRPr="007C0C0C" w:rsidTr="007C0C0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15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服务合同数</w:t>
            </w:r>
          </w:p>
        </w:tc>
        <w:tc>
          <w:tcPr>
            <w:tcW w:w="5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2</w:t>
            </w:r>
          </w:p>
        </w:tc>
        <w:tc>
          <w:tcPr>
            <w:tcW w:w="4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项</w:t>
            </w:r>
          </w:p>
        </w:tc>
        <w:tc>
          <w:tcPr>
            <w:tcW w:w="6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≥1</w:t>
            </w:r>
          </w:p>
        </w:tc>
      </w:tr>
      <w:tr w:rsidR="007C0C0C" w:rsidRPr="007C0C0C" w:rsidTr="007C0C0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00" w:type="pct"/>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行业贡献度</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（15分）</w:t>
            </w:r>
          </w:p>
        </w:tc>
        <w:tc>
          <w:tcPr>
            <w:tcW w:w="215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成果转化数量</w:t>
            </w:r>
          </w:p>
        </w:tc>
        <w:tc>
          <w:tcPr>
            <w:tcW w:w="5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4</w:t>
            </w:r>
          </w:p>
        </w:tc>
        <w:tc>
          <w:tcPr>
            <w:tcW w:w="4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项</w:t>
            </w:r>
          </w:p>
        </w:tc>
        <w:tc>
          <w:tcPr>
            <w:tcW w:w="6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≥1</w:t>
            </w:r>
          </w:p>
        </w:tc>
      </w:tr>
      <w:tr w:rsidR="007C0C0C" w:rsidRPr="007C0C0C" w:rsidTr="007C0C0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15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对行业直接经济效益及行业评价</w:t>
            </w:r>
          </w:p>
        </w:tc>
        <w:tc>
          <w:tcPr>
            <w:tcW w:w="5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4</w:t>
            </w:r>
          </w:p>
        </w:tc>
        <w:tc>
          <w:tcPr>
            <w:tcW w:w="4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万元</w:t>
            </w:r>
          </w:p>
        </w:tc>
        <w:tc>
          <w:tcPr>
            <w:tcW w:w="6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≥300</w:t>
            </w:r>
          </w:p>
        </w:tc>
      </w:tr>
      <w:tr w:rsidR="007C0C0C" w:rsidRPr="007C0C0C" w:rsidTr="007C0C0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15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对行业的社会效益</w:t>
            </w:r>
          </w:p>
        </w:tc>
        <w:tc>
          <w:tcPr>
            <w:tcW w:w="5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3</w:t>
            </w:r>
          </w:p>
        </w:tc>
        <w:tc>
          <w:tcPr>
            <w:tcW w:w="4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w:t>
            </w:r>
          </w:p>
        </w:tc>
        <w:tc>
          <w:tcPr>
            <w:tcW w:w="6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15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培养和提供行业人才数量</w:t>
            </w:r>
          </w:p>
        </w:tc>
        <w:tc>
          <w:tcPr>
            <w:tcW w:w="5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2</w:t>
            </w:r>
          </w:p>
        </w:tc>
        <w:tc>
          <w:tcPr>
            <w:tcW w:w="4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人</w:t>
            </w:r>
          </w:p>
        </w:tc>
        <w:tc>
          <w:tcPr>
            <w:tcW w:w="6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≥3</w:t>
            </w:r>
          </w:p>
        </w:tc>
      </w:tr>
      <w:tr w:rsidR="007C0C0C" w:rsidRPr="007C0C0C" w:rsidTr="007C0C0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215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主持或参与省级或行业标准</w:t>
            </w:r>
          </w:p>
        </w:tc>
        <w:tc>
          <w:tcPr>
            <w:tcW w:w="5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2</w:t>
            </w:r>
          </w:p>
        </w:tc>
        <w:tc>
          <w:tcPr>
            <w:tcW w:w="4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项</w:t>
            </w:r>
          </w:p>
        </w:tc>
        <w:tc>
          <w:tcPr>
            <w:tcW w:w="6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≥1</w:t>
            </w:r>
          </w:p>
        </w:tc>
      </w:tr>
      <w:tr w:rsidR="007C0C0C" w:rsidRPr="007C0C0C" w:rsidTr="007C0C0C">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lastRenderedPageBreak/>
              <w:t>体制与</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规划</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15％</w:t>
            </w:r>
          </w:p>
        </w:tc>
        <w:tc>
          <w:tcPr>
            <w:tcW w:w="8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体制与机制</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（9分）</w:t>
            </w:r>
          </w:p>
        </w:tc>
        <w:tc>
          <w:tcPr>
            <w:tcW w:w="215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重点考察工程中心（实验室）治理结构、运行管理、人才激励、成果转化和合作交流机制</w:t>
            </w:r>
          </w:p>
        </w:tc>
        <w:tc>
          <w:tcPr>
            <w:tcW w:w="5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9</w:t>
            </w:r>
          </w:p>
        </w:tc>
        <w:tc>
          <w:tcPr>
            <w:tcW w:w="4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w:t>
            </w:r>
          </w:p>
        </w:tc>
        <w:tc>
          <w:tcPr>
            <w:tcW w:w="6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r w:rsidR="007C0C0C" w:rsidRPr="007C0C0C" w:rsidTr="007C0C0C">
        <w:tc>
          <w:tcPr>
            <w:tcW w:w="0" w:type="auto"/>
            <w:vMerge/>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p>
        </w:tc>
        <w:tc>
          <w:tcPr>
            <w:tcW w:w="8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规划与目标</w:t>
            </w:r>
          </w:p>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（6分）</w:t>
            </w:r>
          </w:p>
        </w:tc>
        <w:tc>
          <w:tcPr>
            <w:tcW w:w="215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重点考察工程中心（实验室）发展规划和研究方向</w:t>
            </w:r>
          </w:p>
        </w:tc>
        <w:tc>
          <w:tcPr>
            <w:tcW w:w="5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6</w:t>
            </w:r>
          </w:p>
        </w:tc>
        <w:tc>
          <w:tcPr>
            <w:tcW w:w="4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w:t>
            </w:r>
          </w:p>
        </w:tc>
        <w:tc>
          <w:tcPr>
            <w:tcW w:w="600" w:type="pct"/>
            <w:tcBorders>
              <w:top w:val="outset" w:sz="6" w:space="0" w:color="auto"/>
              <w:left w:val="outset" w:sz="6" w:space="0" w:color="auto"/>
              <w:bottom w:val="outset" w:sz="6" w:space="0" w:color="auto"/>
              <w:right w:val="outset" w:sz="6" w:space="0" w:color="auto"/>
            </w:tcBorders>
            <w:vAlign w:val="center"/>
            <w:hideMark/>
          </w:tcPr>
          <w:p w:rsidR="007C0C0C" w:rsidRPr="007C0C0C" w:rsidRDefault="007C0C0C" w:rsidP="007C0C0C">
            <w:pPr>
              <w:widowControl/>
              <w:jc w:val="left"/>
              <w:rPr>
                <w:rFonts w:ascii="宋体" w:eastAsia="宋体" w:hAnsi="宋体" w:cs="宋体"/>
                <w:kern w:val="0"/>
                <w:sz w:val="28"/>
                <w:szCs w:val="28"/>
              </w:rPr>
            </w:pPr>
            <w:r w:rsidRPr="007C0C0C">
              <w:rPr>
                <w:rFonts w:ascii="宋体" w:eastAsia="宋体" w:hAnsi="宋体" w:cs="宋体"/>
                <w:kern w:val="0"/>
                <w:sz w:val="28"/>
                <w:szCs w:val="28"/>
              </w:rPr>
              <w:t> </w:t>
            </w:r>
          </w:p>
        </w:tc>
      </w:tr>
    </w:tbl>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b/>
          <w:bCs/>
          <w:color w:val="333333"/>
          <w:kern w:val="0"/>
          <w:sz w:val="28"/>
          <w:szCs w:val="28"/>
        </w:rPr>
        <w:t xml:space="preserve">　　二、指标说明</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1、科技经费支出——指年度内科</w:t>
      </w:r>
      <w:proofErr w:type="gramStart"/>
      <w:r w:rsidRPr="007C0C0C">
        <w:rPr>
          <w:rFonts w:ascii="宋体" w:eastAsia="宋体" w:hAnsi="宋体" w:cs="宋体"/>
          <w:color w:val="333333"/>
          <w:kern w:val="0"/>
          <w:sz w:val="28"/>
          <w:szCs w:val="28"/>
        </w:rPr>
        <w:t>技经费</w:t>
      </w:r>
      <w:proofErr w:type="gramEnd"/>
      <w:r w:rsidRPr="007C0C0C">
        <w:rPr>
          <w:rFonts w:ascii="宋体" w:eastAsia="宋体" w:hAnsi="宋体" w:cs="宋体"/>
          <w:color w:val="333333"/>
          <w:kern w:val="0"/>
          <w:sz w:val="28"/>
          <w:szCs w:val="28"/>
        </w:rPr>
        <w:t>内部支出（涉及劳务纲、固定资产购建费等）和研究与试验发展经费支出（R&amp;D，涉及基础研究、应用研究和试验发展等）之</w:t>
      </w:r>
      <w:proofErr w:type="gramStart"/>
      <w:r w:rsidRPr="007C0C0C">
        <w:rPr>
          <w:rFonts w:ascii="宋体" w:eastAsia="宋体" w:hAnsi="宋体" w:cs="宋体"/>
          <w:color w:val="333333"/>
          <w:kern w:val="0"/>
          <w:sz w:val="28"/>
          <w:szCs w:val="28"/>
        </w:rPr>
        <w:t>和</w:t>
      </w:r>
      <w:proofErr w:type="gramEnd"/>
      <w:r w:rsidRPr="007C0C0C">
        <w:rPr>
          <w:rFonts w:ascii="宋体" w:eastAsia="宋体" w:hAnsi="宋体" w:cs="宋体"/>
          <w:color w:val="333333"/>
          <w:kern w:val="0"/>
          <w:sz w:val="28"/>
          <w:szCs w:val="28"/>
        </w:rPr>
        <w:t>。科技经费支出同比增长率＝（年度内科</w:t>
      </w:r>
      <w:proofErr w:type="gramStart"/>
      <w:r w:rsidRPr="007C0C0C">
        <w:rPr>
          <w:rFonts w:ascii="宋体" w:eastAsia="宋体" w:hAnsi="宋体" w:cs="宋体"/>
          <w:color w:val="333333"/>
          <w:kern w:val="0"/>
          <w:sz w:val="28"/>
          <w:szCs w:val="28"/>
        </w:rPr>
        <w:t>技经费</w:t>
      </w:r>
      <w:proofErr w:type="gramEnd"/>
      <w:r w:rsidRPr="007C0C0C">
        <w:rPr>
          <w:rFonts w:ascii="宋体" w:eastAsia="宋体" w:hAnsi="宋体" w:cs="宋体"/>
          <w:color w:val="333333"/>
          <w:kern w:val="0"/>
          <w:sz w:val="28"/>
          <w:szCs w:val="28"/>
        </w:rPr>
        <w:t>支出额-</w:t>
      </w:r>
      <w:proofErr w:type="gramStart"/>
      <w:r w:rsidRPr="007C0C0C">
        <w:rPr>
          <w:rFonts w:ascii="宋体" w:eastAsia="宋体" w:hAnsi="宋体" w:cs="宋体"/>
          <w:color w:val="333333"/>
          <w:kern w:val="0"/>
          <w:sz w:val="28"/>
          <w:szCs w:val="28"/>
        </w:rPr>
        <w:t>上年科技</w:t>
      </w:r>
      <w:proofErr w:type="gramEnd"/>
      <w:r w:rsidRPr="007C0C0C">
        <w:rPr>
          <w:rFonts w:ascii="宋体" w:eastAsia="宋体" w:hAnsi="宋体" w:cs="宋体"/>
          <w:color w:val="333333"/>
          <w:kern w:val="0"/>
          <w:sz w:val="28"/>
          <w:szCs w:val="28"/>
        </w:rPr>
        <w:t>经费支出额）/上年度科技经费支出额。</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2、人才与队伍——工程中心（实验室）研发人员</w:t>
      </w:r>
      <w:proofErr w:type="gramStart"/>
      <w:r w:rsidRPr="007C0C0C">
        <w:rPr>
          <w:rFonts w:ascii="宋体" w:eastAsia="宋体" w:hAnsi="宋体" w:cs="宋体"/>
          <w:color w:val="333333"/>
          <w:kern w:val="0"/>
          <w:sz w:val="28"/>
          <w:szCs w:val="28"/>
        </w:rPr>
        <w:t>数主要</w:t>
      </w:r>
      <w:proofErr w:type="gramEnd"/>
      <w:r w:rsidRPr="007C0C0C">
        <w:rPr>
          <w:rFonts w:ascii="宋体" w:eastAsia="宋体" w:hAnsi="宋体" w:cs="宋体"/>
          <w:color w:val="333333"/>
          <w:kern w:val="0"/>
          <w:sz w:val="28"/>
          <w:szCs w:val="28"/>
        </w:rPr>
        <w:t>指从事研究、开发和工程化的技术人员数量；学术和技术带头人数量主要指院士、教授、特殊津贴及特聘学术带头人。</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3、装备与条件——包括：已有研发设备、仪器和软件的装备水平（国际水平、国内先进、一般）；科研仪器装备的原值指按照年度内财务资产负债表统计的数据；新增科研资产指年度内新增加的科研用的技术装备及相关环境建设形成的固定资产和无形资产。</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4、科技活动——指年度内工程中心（实验室）开展的在</w:t>
      </w:r>
      <w:proofErr w:type="gramStart"/>
      <w:r w:rsidRPr="007C0C0C">
        <w:rPr>
          <w:rFonts w:ascii="宋体" w:eastAsia="宋体" w:hAnsi="宋体" w:cs="宋体"/>
          <w:color w:val="333333"/>
          <w:kern w:val="0"/>
          <w:sz w:val="28"/>
          <w:szCs w:val="28"/>
        </w:rPr>
        <w:t>研</w:t>
      </w:r>
      <w:proofErr w:type="gramEnd"/>
      <w:r w:rsidRPr="007C0C0C">
        <w:rPr>
          <w:rFonts w:ascii="宋体" w:eastAsia="宋体" w:hAnsi="宋体" w:cs="宋体"/>
          <w:color w:val="333333"/>
          <w:kern w:val="0"/>
          <w:sz w:val="28"/>
          <w:szCs w:val="28"/>
        </w:rPr>
        <w:t>科技项目总数、其中的国家、省部级、市级项目数、对外合作项目数（包括国际、国内机构、企业等合作项目）。</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lastRenderedPageBreak/>
        <w:t xml:space="preserve">　　5、收入——指年度内工程中心（实验室）总经营收入、科技（课题和项目）收入和技术服务（含技术入股分红）收入。</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6、成果——成果包括：年度内</w:t>
      </w:r>
      <w:proofErr w:type="gramStart"/>
      <w:r w:rsidRPr="007C0C0C">
        <w:rPr>
          <w:rFonts w:ascii="宋体" w:eastAsia="宋体" w:hAnsi="宋体" w:cs="宋体"/>
          <w:color w:val="333333"/>
          <w:kern w:val="0"/>
          <w:sz w:val="28"/>
          <w:szCs w:val="28"/>
        </w:rPr>
        <w:t>及上年</w:t>
      </w:r>
      <w:proofErr w:type="gramEnd"/>
      <w:r w:rsidRPr="007C0C0C">
        <w:rPr>
          <w:rFonts w:ascii="宋体" w:eastAsia="宋体" w:hAnsi="宋体" w:cs="宋体"/>
          <w:color w:val="333333"/>
          <w:kern w:val="0"/>
          <w:sz w:val="28"/>
          <w:szCs w:val="28"/>
        </w:rPr>
        <w:t>专利授权总数（包括发明、实用新型）和发明专利授权数；年度内</w:t>
      </w:r>
      <w:proofErr w:type="gramStart"/>
      <w:r w:rsidRPr="007C0C0C">
        <w:rPr>
          <w:rFonts w:ascii="宋体" w:eastAsia="宋体" w:hAnsi="宋体" w:cs="宋体"/>
          <w:color w:val="333333"/>
          <w:kern w:val="0"/>
          <w:sz w:val="28"/>
          <w:szCs w:val="28"/>
        </w:rPr>
        <w:t>及上年科技</w:t>
      </w:r>
      <w:proofErr w:type="gramEnd"/>
      <w:r w:rsidRPr="007C0C0C">
        <w:rPr>
          <w:rFonts w:ascii="宋体" w:eastAsia="宋体" w:hAnsi="宋体" w:cs="宋体"/>
          <w:color w:val="333333"/>
          <w:kern w:val="0"/>
          <w:sz w:val="28"/>
          <w:szCs w:val="28"/>
        </w:rPr>
        <w:t>成果及获奖总数，包括科技成果登记数、国家技术发明奖、国家、省、市科学技术进步奖、国家自然科学奖和其他奖项；年度内开发的新产品、新工艺数量和服务合同数（需要提供附件证明）。</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7、行业贡献——包括：年度</w:t>
      </w:r>
      <w:proofErr w:type="gramStart"/>
      <w:r w:rsidRPr="007C0C0C">
        <w:rPr>
          <w:rFonts w:ascii="宋体" w:eastAsia="宋体" w:hAnsi="宋体" w:cs="宋体"/>
          <w:color w:val="333333"/>
          <w:kern w:val="0"/>
          <w:sz w:val="28"/>
          <w:szCs w:val="28"/>
        </w:rPr>
        <w:t>内成果</w:t>
      </w:r>
      <w:proofErr w:type="gramEnd"/>
      <w:r w:rsidRPr="007C0C0C">
        <w:rPr>
          <w:rFonts w:ascii="宋体" w:eastAsia="宋体" w:hAnsi="宋体" w:cs="宋体"/>
          <w:color w:val="333333"/>
          <w:kern w:val="0"/>
          <w:sz w:val="28"/>
          <w:szCs w:val="28"/>
        </w:rPr>
        <w:t>转化数量，主持或参与的省级及行业标准数量；对行业的直接经济效益指年度内由于新技术、新成果、新工艺的采纳和新产品的生产对行业产生的直接经济效益以及行业对工程中心的整体评价（需附证明材料）；对行业的社会效益指工程中心的成就对社会、行业科技创新和技术进步产生的影响；工程中心年度内培养和向行业提供的人才数量。</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8、体制与机制——指工程中心（实验室）现行治理结构、运行管理机制、人才激励机制、成果转化机制和合作交流机制；主要根据工程中心提供的年度总结和行业评价判定。</w:t>
      </w:r>
    </w:p>
    <w:p w:rsidR="007C0C0C" w:rsidRPr="007C0C0C" w:rsidRDefault="007C0C0C" w:rsidP="007C0C0C">
      <w:pPr>
        <w:widowControl/>
        <w:shd w:val="clear" w:color="auto" w:fill="FFFFFF"/>
        <w:spacing w:line="420" w:lineRule="atLeast"/>
        <w:jc w:val="left"/>
        <w:rPr>
          <w:rFonts w:ascii="宋体" w:eastAsia="宋体" w:hAnsi="宋体" w:cs="宋体"/>
          <w:color w:val="333333"/>
          <w:kern w:val="0"/>
          <w:sz w:val="28"/>
          <w:szCs w:val="28"/>
        </w:rPr>
      </w:pPr>
      <w:r w:rsidRPr="007C0C0C">
        <w:rPr>
          <w:rFonts w:ascii="宋体" w:eastAsia="宋体" w:hAnsi="宋体" w:cs="宋体"/>
          <w:color w:val="333333"/>
          <w:kern w:val="0"/>
          <w:sz w:val="28"/>
          <w:szCs w:val="28"/>
        </w:rPr>
        <w:t xml:space="preserve">　　9、规划与目标——指工程中心（实验室）制定的近、中、远期规划，根据工程中心年度总结判定其规划制定的是否完备和具体；研究方向指工程中心制定的发展目标和研究方向，根据工程中心年度总结判定其研究方向是否正确和可行。</w:t>
      </w:r>
    </w:p>
    <w:p w:rsidR="00507B75" w:rsidRDefault="00507B75"/>
    <w:sectPr w:rsidR="00507B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1E9"/>
    <w:rsid w:val="00507B75"/>
    <w:rsid w:val="007C0C0C"/>
    <w:rsid w:val="00863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377014">
      <w:bodyDiv w:val="1"/>
      <w:marLeft w:val="0"/>
      <w:marRight w:val="0"/>
      <w:marTop w:val="0"/>
      <w:marBottom w:val="0"/>
      <w:divBdr>
        <w:top w:val="none" w:sz="0" w:space="0" w:color="auto"/>
        <w:left w:val="none" w:sz="0" w:space="0" w:color="auto"/>
        <w:bottom w:val="none" w:sz="0" w:space="0" w:color="auto"/>
        <w:right w:val="none" w:sz="0" w:space="0" w:color="auto"/>
      </w:divBdr>
      <w:divsChild>
        <w:div w:id="1721174506">
          <w:marLeft w:val="0"/>
          <w:marRight w:val="0"/>
          <w:marTop w:val="150"/>
          <w:marBottom w:val="0"/>
          <w:divBdr>
            <w:top w:val="single" w:sz="6" w:space="0" w:color="E2E2E2"/>
            <w:left w:val="single" w:sz="6" w:space="23" w:color="E2E2E2"/>
            <w:bottom w:val="single" w:sz="6" w:space="8" w:color="E2E2E2"/>
            <w:right w:val="single" w:sz="6" w:space="23" w:color="E2E2E2"/>
          </w:divBdr>
          <w:divsChild>
            <w:div w:id="1132941739">
              <w:marLeft w:val="0"/>
              <w:marRight w:val="0"/>
              <w:marTop w:val="225"/>
              <w:marBottom w:val="300"/>
              <w:divBdr>
                <w:top w:val="none" w:sz="0" w:space="0" w:color="auto"/>
                <w:left w:val="none" w:sz="0" w:space="0" w:color="auto"/>
                <w:bottom w:val="single" w:sz="6" w:space="4" w:color="999999"/>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862</Words>
  <Characters>4916</Characters>
  <Application>Microsoft Office Word</Application>
  <DocSecurity>0</DocSecurity>
  <Lines>40</Lines>
  <Paragraphs>11</Paragraphs>
  <ScaleCrop>false</ScaleCrop>
  <Company/>
  <LinksUpToDate>false</LinksUpToDate>
  <CharactersWithSpaces>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2017-09-14T06:43:00Z</dcterms:created>
  <dcterms:modified xsi:type="dcterms:W3CDTF">2017-09-14T06:45:00Z</dcterms:modified>
</cp:coreProperties>
</file>